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pt-BR"/>
        </w:rPr>
        <w:t xml:space="preserve">Benninghoven │ Usina de asfalto é projeto de referência em São Paulo </w:t>
      </w:r>
    </w:p>
    <w:p w14:paraId="34A89D42" w14:textId="0D1D47CE" w:rsidR="007C2FEE" w:rsidRPr="00AB197A" w:rsidRDefault="002C2EFC" w:rsidP="007C2FEE">
      <w:pPr>
        <w:pStyle w:val="Subhead"/>
      </w:pPr>
      <w:r>
        <w:rPr>
          <w:bCs/>
          <w:iCs w:val="0"/>
          <w:lang w:val="pt-BR"/>
        </w:rPr>
        <w:t xml:space="preserve">Com a RPP 4000 HG, a empresa operadora pretende dar início à transformação tecnológica na produção de asfalto no Brasil </w:t>
      </w:r>
    </w:p>
    <w:p w14:paraId="43A5AB78" w14:textId="01BB01B4" w:rsidR="007C2FEE" w:rsidRPr="00AB197A" w:rsidRDefault="001D4AC0" w:rsidP="007C2FEE">
      <w:pPr>
        <w:pStyle w:val="Teaser"/>
      </w:pPr>
      <w:r>
        <w:rPr>
          <w:bCs/>
          <w:lang w:val="pt-BR"/>
        </w:rPr>
        <w:t>A cerca de 30 km do centro da cidade de São Paulo, foi inaugurada a primeira planta de reciclagem RPP 4000 HG do hemisfério sul. A Usicity, uma subsidiária da CITYS e da empresa de construção e infraestrutura Turita Holding Group, optou intencionalmente pela tecnologia de ponta da Benninghoven, que alcança as mais altas taxas de reciclagem e, além da elevada reutilização de materiais de construção, também reduz consideravelmente as emissões de CO₂. A mistura de asfalto quente de alta qualidade atende a todas as exigências da construção de estradas.</w:t>
      </w:r>
    </w:p>
    <w:p w14:paraId="5BC253B0" w14:textId="19DA0F35" w:rsidR="00065D22" w:rsidRPr="00511079" w:rsidRDefault="00627CF5" w:rsidP="00065D22">
      <w:pPr>
        <w:pStyle w:val="Absatzberschrift"/>
        <w:jc w:val="both"/>
        <w:rPr>
          <w:b w:val="0"/>
        </w:rPr>
      </w:pPr>
      <w:r>
        <w:rPr>
          <w:b w:val="0"/>
          <w:lang w:val="pt-BR"/>
        </w:rPr>
        <w:t>Nos proximidades de São Paulo, foi inaugurada a primeira RPP 4000 HG da Benninghoven no hemisfério sul. A planta é considerada uma referência na produção moderna e sustentável de asfalto e abre novas perspectivas para o mercado brasileiro: altas taxas de reciclagem, reutilização, em vez de descarte, e uma redução considerável das emissões de CO.</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pt-BR"/>
        </w:rPr>
        <w:t>Grande potencial de mercado para asfalto quente</w:t>
      </w:r>
    </w:p>
    <w:p w14:paraId="54435FC8" w14:textId="7E4BBB74" w:rsidR="000C266E" w:rsidRDefault="00627CF5" w:rsidP="00065D22">
      <w:pPr>
        <w:pStyle w:val="Standardabsatz"/>
      </w:pPr>
      <w:r>
        <w:rPr>
          <w:lang w:val="pt-BR"/>
        </w:rPr>
        <w:t xml:space="preserve">A usina RPP fica localizada no bairro de Jaraguá, a cerca de 30 km do centro da metrópole. A região metropolitana, com mais de 20 milhões de habitantes, conta com aproximadamente 17.000 km de estradas e vias de tráfego urbano, além de 1.059 km de rodovias, distribuídos entre as concessionárias e os municípios. Desse modo, a empresa operadora da planta planeja produzir, no futuro, 1 milhão de toneladas de asfalto de alta qualidade por ano. Isso corresponde a seis vezes o volume de produção de muitas usinas de asfalto na Alemanha. Enquanto na Europa as usinas de produção em lotes com altas taxas de reciclagem já são padrão, a reciclagem a quente no Brasil ainda está só começando. Em muitos casos, o material de fresagem é classificado como resíduo especial e, em geral, não retorna ao ciclo de produção. Mesmo com a crescente demanda do mercado por soluções nesse sentido, ainda existem reservas quanto ao uso de misturas com alto teor de material reciclado. </w:t>
      </w:r>
    </w:p>
    <w:p w14:paraId="46A44922" w14:textId="5D05DA7A" w:rsidR="005B6E9A" w:rsidRDefault="000C266E" w:rsidP="00065D22">
      <w:pPr>
        <w:pStyle w:val="Standardabsatz"/>
        <w:rPr>
          <w:lang w:val="pt-BR"/>
        </w:rPr>
      </w:pPr>
      <w:r>
        <w:rPr>
          <w:lang w:val="pt-BR"/>
        </w:rPr>
        <w:t>Em usinas de lotes, os diferentes componentes são dosados com precisão e misturados em lotes definidos. Isso proporciona uma elevada flexibilidade, uma vez que a fórmula de mistura pode ser ajustada individualmente conforme as exigências de cada canteiro de obras. Ao mesmo tempo, a dosagem exata e o controle preciso permitem produzir asfaltos particularmente homogêneos e eficientes, com excelente qualidade do material de mistura. Assim, com a nova usina Benninghoven no local, é demonstrado pela primeira vez em grande escala que o asfalto reciclado (RAP) pode ser reutilizado de modo econômico na produção de misturas de alta qualidade para as mais diversas aplicações.</w:t>
      </w:r>
    </w:p>
    <w:p w14:paraId="449B57D5" w14:textId="77777777" w:rsidR="005B6E9A" w:rsidRDefault="005B6E9A">
      <w:pPr>
        <w:rPr>
          <w:rFonts w:eastAsiaTheme="minorHAnsi" w:cstheme="minorBidi"/>
          <w:sz w:val="22"/>
          <w:szCs w:val="24"/>
          <w:lang w:val="pt-BR"/>
        </w:rPr>
      </w:pPr>
      <w:r>
        <w:rPr>
          <w:lang w:val="pt-BR"/>
        </w:rPr>
        <w:br w:type="page"/>
      </w:r>
    </w:p>
    <w:p w14:paraId="467B374C" w14:textId="31597296" w:rsidR="0060189B" w:rsidRPr="00511079" w:rsidRDefault="0060189B" w:rsidP="0060189B">
      <w:pPr>
        <w:pStyle w:val="Absatzberschrift"/>
      </w:pPr>
      <w:r>
        <w:rPr>
          <w:bCs/>
          <w:lang w:val="pt-BR"/>
        </w:rPr>
        <w:lastRenderedPageBreak/>
        <w:t>Usina RPP de alto desempenho</w:t>
      </w:r>
    </w:p>
    <w:p w14:paraId="0CC746B4" w14:textId="34B99B01" w:rsidR="00627CF5" w:rsidRPr="00511079" w:rsidRDefault="00627CF5" w:rsidP="00065D22">
      <w:pPr>
        <w:pStyle w:val="Standardabsatz"/>
      </w:pPr>
      <w:r>
        <w:rPr>
          <w:lang w:val="pt-BR"/>
        </w:rPr>
        <w:t>A RPP 4000 HG foi projetada para um alto volume de produção e alcança capacidades de mistura de até 320 t a 400 t por hora. O cliente opera com uma produção diária de 4.000 a 5.000 t. A tecnologia do gerador de gás quente possibilita uma taxa de adição de reciclagem de até 100%. Combinada com um queimador bicombustível (óleo combustível e gás liquefeito), a usina foi projetada tanto para uma operação contínua e econômica quanto para tipos de misturas exigentes. Isso inclui desde pavimentos de rodovias e pistas de pouso e decolagem até as tradicionais ruas urbanas. As condições de infraestrutura para esse projeto são ideais: bem ao lado da usina, encontram-se uma pedreira e um grande depósito de material de reciclagem.</w:t>
      </w:r>
    </w:p>
    <w:p w14:paraId="74F6A4A4" w14:textId="2B052AFD" w:rsidR="007C2FEE" w:rsidRPr="00AB197A" w:rsidRDefault="0060189B" w:rsidP="007C2FEE">
      <w:pPr>
        <w:pStyle w:val="Standardabsatz"/>
      </w:pPr>
      <w:r>
        <w:rPr>
          <w:lang w:val="pt-BR"/>
        </w:rPr>
        <w:t xml:space="preserve">Para que o asfalto reciclado seja aceito no mercado, a qualidade da mistura é essencial. A RPP 4000 HG permite a criação de fórmulas personalizadas. A homogeneidade, a durabilidade, o conforto de operação e a segurança são comprovados por testes laboratoriais regulares. Com isso, a usina atende aos principais requisitos para uma construção de estradas com conservação de recursos. </w:t>
      </w:r>
    </w:p>
    <w:p w14:paraId="35171BA5" w14:textId="488F3A1F" w:rsidR="007C2FEE" w:rsidRPr="00AB197A" w:rsidRDefault="0060189B" w:rsidP="00BC1961">
      <w:pPr>
        <w:pStyle w:val="Teaserhead"/>
        <w:jc w:val="left"/>
      </w:pPr>
      <w:r>
        <w:rPr>
          <w:bCs/>
          <w:lang w:val="pt-BR"/>
        </w:rPr>
        <w:t>Investimentos de tecnologias do futuro</w:t>
      </w:r>
    </w:p>
    <w:p w14:paraId="243FE0BF" w14:textId="771D1082" w:rsidR="00511079" w:rsidRDefault="00065D22" w:rsidP="007C2FEE">
      <w:pPr>
        <w:pStyle w:val="Standardabsatz"/>
      </w:pPr>
      <w:r>
        <w:rPr>
          <w:lang w:val="pt-BR"/>
        </w:rPr>
        <w:t>A RPP 4000 HG foi projetada para o desenvolvimento de longo prazo. Ela já cumpre hoje as normas de emissões dos próximos 30 anos. Em um próximo estágio, o abastecimento de energia poderá ser direcionado para o hidrogênio. Para isso, a Benninghoven desenvolveu a primeira geração de queimadores do mundo que podem ser operados 100% com hidrogênio verde. Essa tecnologia pode ser aplicada a novas usinas, mas também como solução Retrofit em usinas de asfalto já existentes, de modo que as empresas operadoras dessas usinas possam fazer a transição a qualquer momento.</w:t>
      </w:r>
    </w:p>
    <w:p w14:paraId="31016914" w14:textId="7690E13C" w:rsidR="00065D22" w:rsidRPr="00AB197A" w:rsidRDefault="00065D22" w:rsidP="00065D22">
      <w:pPr>
        <w:pStyle w:val="Teaserhead"/>
      </w:pPr>
      <w:r>
        <w:rPr>
          <w:bCs/>
          <w:lang w:val="pt-BR"/>
        </w:rPr>
        <w:t>Parceria e mentalidade inovadora tornam a mudança possível</w:t>
      </w:r>
    </w:p>
    <w:p w14:paraId="0C7054A0" w14:textId="674DB427" w:rsidR="00065D22" w:rsidRPr="00AB197A" w:rsidRDefault="00511079" w:rsidP="00065D22">
      <w:pPr>
        <w:pStyle w:val="Standardabsatz"/>
      </w:pPr>
      <w:r>
        <w:rPr>
          <w:lang w:val="pt-BR"/>
        </w:rPr>
        <w:t>A estreita colaboração da empresa brasileira com a Ciber e a Benninghoven serviu de base para o sucesso da entrada em operação da usina. Logo na fase inicial, os colaboradores receberam treinamento intensivo. O foco esteve no comando BLS4, incluindo o gerador de fórmulas — dois componentes fundamentais para a operação segura e eficiente da usina. “Realizar um projeto dessa dimensão no outro lado do mundo traz os mais diversos desafios. Graças ao trabalho dedicado de toda a equipe da Benninghoven e à excelente cooperação com nosso parceiro Usicity, conseguimos superar cada um desses desafios com sucesso”, declaram Daniel Siebrecht, diretor técnico, e Christian Bode, diretor de gestão de projetos da Benninghoven.</w:t>
      </w:r>
    </w:p>
    <w:p w14:paraId="1EDB875D" w14:textId="77777777" w:rsidR="00065D22" w:rsidRPr="00AB197A" w:rsidRDefault="00065D22" w:rsidP="00065D22">
      <w:pPr>
        <w:pStyle w:val="Teaserhead"/>
      </w:pPr>
      <w:r>
        <w:rPr>
          <w:bCs/>
          <w:lang w:val="pt-BR"/>
        </w:rPr>
        <w:t>Exemplo e referência para a América do Sul</w:t>
      </w:r>
    </w:p>
    <w:p w14:paraId="6687E62E" w14:textId="05B03F3C" w:rsidR="00065D22" w:rsidRPr="00AB197A" w:rsidRDefault="00065D22" w:rsidP="00065D22">
      <w:pPr>
        <w:pStyle w:val="Standardabsatz"/>
      </w:pPr>
      <w:r>
        <w:rPr>
          <w:lang w:val="pt-BR"/>
        </w:rPr>
        <w:t>Atualmente, a nova usina em São Paulo está superando todas as expectativas da operadora, que está satisfeita com a decisão de ter escolhido a RPP 4000 HG como a opção certa e, com isso, talvez também ter dado início à transformação tecnológica na produção de asfalto no Brasil.</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pt-BR"/>
        </w:rPr>
        <w:br w:type="page"/>
      </w:r>
    </w:p>
    <w:p w14:paraId="64ABBB85" w14:textId="1163CA6F" w:rsidR="007C2FEE" w:rsidRPr="00AB197A" w:rsidRDefault="007C2FEE" w:rsidP="00BC487A">
      <w:pPr>
        <w:rPr>
          <w:b/>
          <w:bCs/>
          <w:sz w:val="22"/>
          <w:szCs w:val="22"/>
        </w:rPr>
      </w:pPr>
      <w:r>
        <w:rPr>
          <w:b/>
          <w:bCs/>
          <w:sz w:val="22"/>
          <w:szCs w:val="22"/>
          <w:lang w:val="pt-BR"/>
        </w:rPr>
        <w:lastRenderedPageBreak/>
        <w:t>Fotos:</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pt-BR"/>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pt-BR"/>
        </w:rPr>
        <w:t>B_pic_RPP-4000_Brazil_Sao-Paulo_Usicity_0114</w:t>
      </w:r>
      <w:r>
        <w:rPr>
          <w:b w:val="0"/>
          <w:lang w:val="pt-BR"/>
        </w:rPr>
        <w:br/>
        <w:t xml:space="preserve">A HG possibilita a produção econômica e sustentável de asfalto convencional, com a qualidade habitual, sem restrições e com um alto teor de material RAP.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pt-BR"/>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pt-BR"/>
        </w:rPr>
        <w:t xml:space="preserve">B_pic_RPP-4000_Brazil_Sao-Paulo_Usicity_0115 </w:t>
      </w:r>
      <w:r>
        <w:rPr>
          <w:i w:val="0"/>
          <w:color w:val="auto"/>
          <w:szCs w:val="24"/>
          <w:lang w:val="pt-BR"/>
        </w:rPr>
        <w:br/>
        <w:t>A usina RPP da Benninghoven se integra perfeitamente na pedreira, entre o tratamento do material branco e o aterro de reciclagem.</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pt-BR"/>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pt-BR"/>
        </w:rPr>
        <w:t>B_pic_RPP-4000_Brazil_Sao-Paulo_Usicity_0079</w:t>
      </w:r>
      <w:r>
        <w:rPr>
          <w:i w:val="0"/>
          <w:color w:val="auto"/>
          <w:szCs w:val="24"/>
          <w:lang w:val="pt-BR"/>
        </w:rPr>
        <w:br/>
      </w:r>
      <w:r>
        <w:rPr>
          <w:i w:val="0"/>
          <w:lang w:val="pt-BR"/>
        </w:rPr>
        <w:t>O avançado controle da planta BLS4, com um conceito de operação otimizado, tem como foco a funcionalidade e a facilidade de uso.</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pt-BR"/>
        </w:rPr>
        <w:lastRenderedPageBreak/>
        <w:t>Observação: Essas fotos servem apenas para visualização prévia. Para a impressão nas publicações, utilize as fotos em resolução de 300 dpi disponíveis no download em anexo.</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pt-BR"/>
        </w:rPr>
        <w:t>Vídeos</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pt-BR"/>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pt-BR"/>
        </w:rPr>
        <w:fldChar w:fldCharType="begin"/>
      </w:r>
      <w:r>
        <w:rPr>
          <w:sz w:val="20"/>
          <w:szCs w:val="20"/>
          <w:lang w:val="pt-BR"/>
        </w:rPr>
        <w:instrText xml:space="preserve"> HYPERLINK "https://youtu.be/vCx4vSLLub4" </w:instrText>
      </w:r>
      <w:r>
        <w:rPr>
          <w:sz w:val="20"/>
          <w:szCs w:val="20"/>
          <w:lang w:val="pt-BR"/>
        </w:rPr>
        <w:fldChar w:fldCharType="separate"/>
      </w:r>
      <w:r>
        <w:rPr>
          <w:rStyle w:val="Hyperlink"/>
          <w:sz w:val="20"/>
          <w:szCs w:val="20"/>
          <w:lang w:val="pt-BR"/>
        </w:rPr>
        <w:t>Para assistir ao vídeo, clique aqui.</w:t>
      </w:r>
    </w:p>
    <w:p w14:paraId="098B14A0" w14:textId="216AEABF" w:rsidR="0042531D" w:rsidRDefault="004C0BCF" w:rsidP="00AB197A">
      <w:pPr>
        <w:spacing w:after="160" w:line="278" w:lineRule="auto"/>
        <w:rPr>
          <w:sz w:val="20"/>
          <w:szCs w:val="20"/>
        </w:rPr>
      </w:pPr>
      <w:r>
        <w:rPr>
          <w:sz w:val="20"/>
          <w:szCs w:val="20"/>
          <w:lang w:val="pt-BR"/>
        </w:rPr>
        <w:fldChar w:fldCharType="end"/>
      </w: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Pr>
          <w:rFonts w:eastAsia="Times New Roman"/>
          <w:color w:val="0070C0"/>
          <w:sz w:val="22"/>
          <w:szCs w:val="24"/>
          <w:lang w:val="pt-BR"/>
        </w:rPr>
        <w:fldChar w:fldCharType="begin"/>
      </w:r>
      <w:r>
        <w:rPr>
          <w:rFonts w:eastAsia="Times New Roman"/>
          <w:color w:val="0070C0"/>
          <w:sz w:val="22"/>
          <w:szCs w:val="24"/>
          <w:lang w:val="pt-BR"/>
        </w:rPr>
        <w:instrText>HYPERLINK "https://www.youtube.com/@WirtgenGroup"</w:instrText>
      </w:r>
      <w:r>
        <w:rPr>
          <w:rFonts w:eastAsia="Times New Roman"/>
          <w:color w:val="0070C0"/>
          <w:sz w:val="22"/>
          <w:szCs w:val="24"/>
          <w:lang w:val="pt-BR"/>
        </w:rPr>
        <w:fldChar w:fldCharType="separate"/>
      </w:r>
      <w:r>
        <w:rPr>
          <w:rFonts w:eastAsia="Times New Roman"/>
          <w:b/>
          <w:bCs/>
          <w:color w:val="0070C0"/>
          <w:sz w:val="20"/>
          <w:szCs w:val="20"/>
          <w:u w:val="single"/>
          <w:lang w:val="pt-BR"/>
        </w:rPr>
        <w:t>Mais vídeos estão disponíveis no canal do YouTube do Wirtgen Group</w:t>
      </w:r>
      <w:r>
        <w:rPr>
          <w:rFonts w:eastAsia="Times New Roman"/>
          <w:b/>
          <w:bCs/>
          <w:color w:val="0070C0"/>
          <w:sz w:val="22"/>
          <w:szCs w:val="24"/>
          <w:u w:val="single"/>
          <w:lang w:val="pt-BR"/>
        </w:rPr>
        <w:fldChar w:fldCharType="end"/>
      </w:r>
      <w:r>
        <w:rPr>
          <w:rFonts w:eastAsia="Times New Roman"/>
          <w:b/>
          <w:bCs/>
          <w:color w:val="0070C0"/>
          <w:sz w:val="20"/>
          <w:szCs w:val="20"/>
          <w:u w:val="single"/>
          <w:lang w:val="pt-BR"/>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pt-BR"/>
        </w:rPr>
        <w:t>Para mais informações, entre em contato com:</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pt-BR"/>
        </w:rPr>
        <w:t>WIRTGEN GROUP</w:t>
      </w:r>
    </w:p>
    <w:p w14:paraId="392C6846" w14:textId="77777777" w:rsidR="00B409DF" w:rsidRPr="00AB197A" w:rsidRDefault="00B409DF" w:rsidP="00B409DF">
      <w:pPr>
        <w:pStyle w:val="Fuzeile1"/>
      </w:pPr>
      <w:r>
        <w:rPr>
          <w:bCs w:val="0"/>
          <w:iCs w:val="0"/>
          <w:lang w:val="pt-BR"/>
        </w:rPr>
        <w:t>Relações Públicas</w:t>
      </w:r>
    </w:p>
    <w:p w14:paraId="77A90FFB" w14:textId="77777777" w:rsidR="00B409DF" w:rsidRPr="00AB197A" w:rsidRDefault="00B409DF" w:rsidP="00B409DF">
      <w:pPr>
        <w:pStyle w:val="Fuzeile1"/>
      </w:pPr>
      <w:r>
        <w:rPr>
          <w:bCs w:val="0"/>
          <w:iCs w:val="0"/>
          <w:lang w:val="pt-BR"/>
        </w:rPr>
        <w:t>Reinhard-Wirtgen-Straße 2</w:t>
      </w:r>
    </w:p>
    <w:p w14:paraId="2BD7061F" w14:textId="77777777" w:rsidR="00B409DF" w:rsidRPr="00AB197A" w:rsidRDefault="00B409DF" w:rsidP="00B409DF">
      <w:pPr>
        <w:pStyle w:val="Fuzeile1"/>
      </w:pPr>
      <w:r>
        <w:rPr>
          <w:bCs w:val="0"/>
          <w:iCs w:val="0"/>
          <w:lang w:val="pt-BR"/>
        </w:rPr>
        <w:t>53578 Windhagen</w:t>
      </w:r>
    </w:p>
    <w:p w14:paraId="7312A980" w14:textId="77777777" w:rsidR="00B409DF" w:rsidRPr="00AB197A" w:rsidRDefault="00B409DF" w:rsidP="00B409DF">
      <w:pPr>
        <w:pStyle w:val="Fuzeile1"/>
      </w:pPr>
      <w:r>
        <w:rPr>
          <w:bCs w:val="0"/>
          <w:iCs w:val="0"/>
          <w:lang w:val="pt-BR"/>
        </w:rPr>
        <w:t>Alemanha</w:t>
      </w:r>
    </w:p>
    <w:p w14:paraId="2DFD9654" w14:textId="77777777" w:rsidR="00B409DF" w:rsidRPr="00AB197A" w:rsidRDefault="00B409DF" w:rsidP="00B409DF">
      <w:pPr>
        <w:pStyle w:val="Fuzeile1"/>
      </w:pPr>
    </w:p>
    <w:p w14:paraId="747CCDAF" w14:textId="0E674C4A" w:rsidR="00B409DF" w:rsidRPr="00AB197A" w:rsidRDefault="00B409DF" w:rsidP="005B6E9A">
      <w:pPr>
        <w:pStyle w:val="Fuzeile1"/>
        <w:tabs>
          <w:tab w:val="left" w:pos="1701"/>
        </w:tabs>
        <w:rPr>
          <w:rFonts w:ascii="Times New Roman" w:hAnsi="Times New Roman" w:cs="Times New Roman"/>
        </w:rPr>
      </w:pPr>
      <w:r>
        <w:rPr>
          <w:bCs w:val="0"/>
          <w:iCs w:val="0"/>
          <w:lang w:val="pt-BR"/>
        </w:rPr>
        <w:t xml:space="preserve">Telefone: </w:t>
      </w:r>
      <w:r>
        <w:rPr>
          <w:bCs w:val="0"/>
          <w:iCs w:val="0"/>
          <w:lang w:val="pt-BR"/>
        </w:rPr>
        <w:tab/>
        <w:t>+49 (0) 2645 131 – 1966</w:t>
      </w:r>
    </w:p>
    <w:p w14:paraId="72EBA31D" w14:textId="2BE67BF0" w:rsidR="00B409DF" w:rsidRPr="00AB197A" w:rsidRDefault="00B409DF" w:rsidP="005B6E9A">
      <w:pPr>
        <w:pStyle w:val="Fuzeile1"/>
        <w:tabs>
          <w:tab w:val="left" w:pos="1701"/>
        </w:tabs>
      </w:pPr>
      <w:r>
        <w:rPr>
          <w:bCs w:val="0"/>
          <w:iCs w:val="0"/>
          <w:lang w:val="pt-BR"/>
        </w:rPr>
        <w:t xml:space="preserve">Fax: </w:t>
      </w:r>
      <w:r>
        <w:rPr>
          <w:bCs w:val="0"/>
          <w:iCs w:val="0"/>
          <w:lang w:val="pt-BR"/>
        </w:rPr>
        <w:tab/>
        <w:t>+49 (0) 2645 131 – 499</w:t>
      </w:r>
    </w:p>
    <w:p w14:paraId="54DD8925" w14:textId="2442A253" w:rsidR="00B409DF" w:rsidRPr="00AB197A" w:rsidRDefault="00B409DF" w:rsidP="005B6E9A">
      <w:pPr>
        <w:pStyle w:val="Fuzeile1"/>
        <w:tabs>
          <w:tab w:val="left" w:pos="1701"/>
        </w:tabs>
      </w:pPr>
      <w:r>
        <w:rPr>
          <w:bCs w:val="0"/>
          <w:iCs w:val="0"/>
          <w:lang w:val="pt-BR"/>
        </w:rPr>
        <w:t xml:space="preserve">E-mail: </w:t>
      </w:r>
      <w:r>
        <w:rPr>
          <w:bCs w:val="0"/>
          <w:iCs w:val="0"/>
          <w:lang w:val="pt-BR"/>
        </w:rPr>
        <w:tab/>
      </w:r>
      <w:hyperlink r:id="rId12" w:history="1">
        <w:r>
          <w:rPr>
            <w:rStyle w:val="Hyperlink"/>
            <w:bCs w:val="0"/>
            <w:iCs w:val="0"/>
            <w:lang w:val="pt-BR"/>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5B6E9A" w:rsidP="00B409DF">
      <w:pPr>
        <w:pStyle w:val="Fuzeile1"/>
      </w:pPr>
      <w:hyperlink r:id="rId13" w:history="1">
        <w:r w:rsidR="004C0BCF">
          <w:rPr>
            <w:rStyle w:val="Hyperlink"/>
            <w:bCs w:val="0"/>
            <w:iCs w:val="0"/>
            <w:lang w:val="pt-BR"/>
          </w:rPr>
          <w:t>www.wirtgen-group.com</w:t>
        </w:r>
      </w:hyperlink>
    </w:p>
    <w:p w14:paraId="02ED9A5B" w14:textId="77777777" w:rsidR="00A76CDD" w:rsidRPr="00AB197A" w:rsidRDefault="00A76CDD" w:rsidP="00B409DF">
      <w:pPr>
        <w:pStyle w:val="Fuzeile1"/>
      </w:pPr>
    </w:p>
    <w:sectPr w:rsidR="00A76CDD"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pt-B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pt-BR"/>
            </w:rPr>
            <w:fldChar w:fldCharType="begin"/>
          </w:r>
          <w:r>
            <w:rPr>
              <w:szCs w:val="20"/>
              <w:lang w:val="pt-BR"/>
            </w:rPr>
            <w:instrText xml:space="preserve"> PAGE \# "00"</w:instrText>
          </w:r>
          <w:r>
            <w:rPr>
              <w:szCs w:val="20"/>
              <w:lang w:val="pt-BR"/>
            </w:rPr>
            <w:fldChar w:fldCharType="separate"/>
          </w:r>
          <w:r>
            <w:rPr>
              <w:noProof/>
              <w:szCs w:val="20"/>
              <w:lang w:val="pt-BR"/>
            </w:rPr>
            <w:t>02</w:t>
          </w:r>
          <w:r>
            <w:rPr>
              <w:szCs w:val="20"/>
              <w:lang w:val="pt-BR"/>
            </w:rPr>
            <w:fldChar w:fldCharType="end"/>
          </w:r>
        </w:p>
      </w:tc>
    </w:tr>
  </w:tbl>
  <w:p w14:paraId="7CF7D2C8" w14:textId="77777777" w:rsidR="00533132" w:rsidRDefault="00BD5391">
    <w:pPr>
      <w:pStyle w:val="Fuzeile"/>
    </w:pPr>
    <w:r>
      <w:rPr>
        <w:noProof/>
        <w:lang w:val="pt-B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pt-BR"/>
            </w:rPr>
            <w:t>WIRTGEN GmbH</w:t>
          </w:r>
          <w:r>
            <w:rPr>
              <w:szCs w:val="20"/>
              <w:lang w:val="pt-BR"/>
            </w:rPr>
            <w:t xml:space="preserve"> · Reinhard-Wirtgen-Str. 2 · D-53578 Windhagen · T: +49 26 45 / 131 0</w:t>
          </w:r>
        </w:p>
      </w:tc>
    </w:tr>
  </w:tbl>
  <w:p w14:paraId="732BEB33" w14:textId="77777777" w:rsidR="00533132" w:rsidRDefault="00BD5391">
    <w:pPr>
      <w:pStyle w:val="Fuzeile"/>
    </w:pPr>
    <w:r>
      <w:rPr>
        <w:noProof/>
        <w:lang w:val="pt-B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pt-B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pt-B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pt-b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pt-B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pt-B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pt-br"/>
                        <w:b w:val="0"/>
                        <w:bCs w:val="0"/>
                        <w:i w:val="0"/>
                        <w:iCs w:val="0"/>
                        <w:u w:val="none"/>
                        <w:vertAlign w:val="baseline"/>
                        <w:rtl w:val="0"/>
                      </w:rPr>
                      <w:t xml:space="preserve">Public</w:t>
                    </w:r>
                  </w:p>
                </w:txbxContent>
              </v:textbox>
              <w10:wrap type="square" anchorx="margin"/>
            </v:shape>
          </w:pict>
        </mc:Fallback>
      </mc:AlternateContent>
    </w:r>
    <w:r>
      <w:rPr>
        <w:noProof/>
        <w:lang w:val="pt-B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pt-B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pt-B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pt-br"/>
                        <w:b w:val="0"/>
                        <w:bCs w:val="0"/>
                        <w:i w:val="0"/>
                        <w:iCs w:val="0"/>
                        <w:u w:val="none"/>
                        <w:vertAlign w:val="baseline"/>
                        <w:rtl w:val="0"/>
                      </w:rPr>
                      <w:t xml:space="preserve">Company Use</w:t>
                    </w:r>
                  </w:p>
                </w:txbxContent>
              </v:textbox>
              <w10:wrap type="square" anchorx="margin"/>
            </v:shape>
          </w:pict>
        </mc:Fallback>
      </mc:AlternateContent>
    </w:r>
    <w:r>
      <w:rPr>
        <w:noProof/>
        <w:lang w:val="pt-B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pt-B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pt-B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B6E9A"/>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949</Words>
  <Characters>5981</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6917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